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E" w:rsidRDefault="00F416DE">
      <w:pPr>
        <w:jc w:val="center"/>
        <w:rPr>
          <w:b/>
        </w:rPr>
      </w:pPr>
    </w:p>
    <w:p w:rsidR="00F416DE" w:rsidRDefault="007516E6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F416DE" w:rsidRDefault="007516E6">
      <w:pPr>
        <w:jc w:val="center"/>
        <w:rPr>
          <w:b/>
        </w:rPr>
      </w:pPr>
      <w:r>
        <w:rPr>
          <w:b/>
        </w:rPr>
        <w:t>о сотрудничестве между Государственным Бюджетным Учреждением  Республики Да</w:t>
      </w:r>
      <w:r w:rsidR="00E5570F">
        <w:rPr>
          <w:b/>
        </w:rPr>
        <w:t>гестан  «Дом дружбы» и бюджетным</w:t>
      </w:r>
      <w:r>
        <w:rPr>
          <w:b/>
        </w:rPr>
        <w:t xml:space="preserve"> учреждени</w:t>
      </w:r>
      <w:r w:rsidR="001219EA">
        <w:rPr>
          <w:b/>
        </w:rPr>
        <w:t>ем  Удмуртской Республики «Дом Дружбы Н</w:t>
      </w:r>
      <w:r>
        <w:rPr>
          <w:b/>
        </w:rPr>
        <w:t xml:space="preserve">ародов» </w:t>
      </w:r>
    </w:p>
    <w:p w:rsidR="00F416DE" w:rsidRDefault="00F416DE">
      <w:pPr>
        <w:jc w:val="center"/>
        <w:rPr>
          <w:b/>
        </w:rPr>
      </w:pPr>
    </w:p>
    <w:p w:rsidR="00F416DE" w:rsidRDefault="00F416DE">
      <w:pPr>
        <w:jc w:val="center"/>
        <w:rPr>
          <w:b/>
        </w:rPr>
      </w:pPr>
    </w:p>
    <w:p w:rsidR="00F416DE" w:rsidRDefault="007516E6">
      <w:pPr>
        <w:ind w:firstLine="708"/>
        <w:jc w:val="both"/>
      </w:pPr>
      <w:r>
        <w:t xml:space="preserve">г. Махачкала.          </w:t>
      </w:r>
      <w:r>
        <w:tab/>
        <w:t xml:space="preserve">           </w:t>
      </w:r>
      <w:r>
        <w:tab/>
        <w:t xml:space="preserve">     </w:t>
      </w:r>
      <w:r>
        <w:tab/>
      </w:r>
      <w:r>
        <w:tab/>
        <w:t xml:space="preserve">                          «__» ____________ 2016 г.</w:t>
      </w:r>
    </w:p>
    <w:p w:rsidR="00F416DE" w:rsidRDefault="00F416DE">
      <w:pPr>
        <w:jc w:val="both"/>
      </w:pPr>
    </w:p>
    <w:p w:rsidR="00F416DE" w:rsidRDefault="00F416DE">
      <w:pPr>
        <w:ind w:firstLine="709"/>
        <w:jc w:val="both"/>
      </w:pPr>
    </w:p>
    <w:p w:rsidR="00F416DE" w:rsidRDefault="007516E6" w:rsidP="00A51306">
      <w:pPr>
        <w:ind w:firstLine="709"/>
        <w:jc w:val="both"/>
      </w:pPr>
      <w:r>
        <w:t xml:space="preserve">Государственное бюджетное учреждение г </w:t>
      </w:r>
      <w:proofErr w:type="spellStart"/>
      <w:r>
        <w:t>Махкачкалы</w:t>
      </w:r>
      <w:proofErr w:type="spellEnd"/>
      <w:r>
        <w:t xml:space="preserve">  Республики Дагестан «Дом  дружбы», в лице директора Ахмедова </w:t>
      </w:r>
      <w:proofErr w:type="spellStart"/>
      <w:r>
        <w:t>Текрара</w:t>
      </w:r>
      <w:proofErr w:type="spellEnd"/>
      <w:r>
        <w:t xml:space="preserve"> </w:t>
      </w:r>
      <w:proofErr w:type="spellStart"/>
      <w:r>
        <w:t>Гамдуллаевича</w:t>
      </w:r>
      <w:proofErr w:type="spellEnd"/>
      <w:r>
        <w:t xml:space="preserve">, действующего на основании Устава, с одной стороны и </w:t>
      </w:r>
      <w:r w:rsidR="00AA643B">
        <w:t>Б</w:t>
      </w:r>
      <w:r>
        <w:t>юджетное учреждение Удму</w:t>
      </w:r>
      <w:r w:rsidR="00A51306">
        <w:t>ртской Республики «Дом Дружбы На</w:t>
      </w:r>
      <w:r>
        <w:t xml:space="preserve">родов», в лице </w:t>
      </w:r>
      <w:r w:rsidR="00AA643B">
        <w:t>д</w:t>
      </w:r>
      <w:r>
        <w:t xml:space="preserve">иректора </w:t>
      </w:r>
      <w:bookmarkStart w:id="0" w:name="_GoBack"/>
      <w:proofErr w:type="spellStart"/>
      <w:r>
        <w:t>Б</w:t>
      </w:r>
      <w:r w:rsidR="00AA643B">
        <w:t>о</w:t>
      </w:r>
      <w:r w:rsidR="001219EA">
        <w:t>таловой</w:t>
      </w:r>
      <w:proofErr w:type="spellEnd"/>
      <w:r w:rsidR="001219EA">
        <w:t xml:space="preserve"> Татьяны </w:t>
      </w:r>
      <w:r w:rsidR="00E729D1">
        <w:t>Павловны</w:t>
      </w:r>
      <w:bookmarkEnd w:id="0"/>
      <w:r>
        <w:t>, действующе</w:t>
      </w:r>
      <w:r w:rsidR="00AA643B">
        <w:t>й</w:t>
      </w:r>
      <w:r w:rsidR="00A51306">
        <w:t xml:space="preserve"> на основании Устава, с другой стороны</w:t>
      </w:r>
      <w:proofErr w:type="gramStart"/>
      <w:r w:rsidR="00A51306">
        <w:t xml:space="preserve"> ,</w:t>
      </w:r>
      <w:proofErr w:type="gramEnd"/>
      <w:r w:rsidR="00A51306">
        <w:t xml:space="preserve">в дальнейшем </w:t>
      </w:r>
      <w:r w:rsidR="00AA643B">
        <w:t xml:space="preserve">совместно именуемые «Стороны», </w:t>
      </w:r>
      <w:r>
        <w:t>заключили настоящее Соглашение о нижеследующем:</w:t>
      </w:r>
    </w:p>
    <w:p w:rsidR="00F416DE" w:rsidRDefault="00F416DE">
      <w:pPr>
        <w:jc w:val="both"/>
      </w:pPr>
    </w:p>
    <w:p w:rsidR="00F416DE" w:rsidRDefault="007516E6">
      <w:pPr>
        <w:jc w:val="center"/>
        <w:rPr>
          <w:b/>
        </w:rPr>
      </w:pPr>
      <w:r>
        <w:rPr>
          <w:b/>
        </w:rPr>
        <w:t>1. Предмет Соглашения</w:t>
      </w:r>
    </w:p>
    <w:p w:rsidR="00F416DE" w:rsidRDefault="00F416DE">
      <w:pPr>
        <w:jc w:val="center"/>
      </w:pPr>
    </w:p>
    <w:p w:rsidR="00F416DE" w:rsidRDefault="007516E6">
      <w:pPr>
        <w:ind w:firstLine="709"/>
        <w:jc w:val="both"/>
      </w:pPr>
      <w:r>
        <w:t>1.1. Предметом настоящего Соглашения является долгосрочное сотрудничество Сторон в области развития условий для сохранения межэтнического мира и согласия, обмена опытом в сфере гармонизации межнациональных отношений на территории Республики Дагестан и Удмуртской Республики, а именно:</w:t>
      </w:r>
    </w:p>
    <w:p w:rsidR="00F416DE" w:rsidRDefault="007516E6">
      <w:pPr>
        <w:ind w:firstLine="709"/>
        <w:jc w:val="both"/>
      </w:pPr>
      <w:r>
        <w:t>- в сфере продвижения общегражданских ценностей и налаживания межкультурного диалога;</w:t>
      </w:r>
    </w:p>
    <w:p w:rsidR="00F416DE" w:rsidRDefault="007516E6">
      <w:pPr>
        <w:ind w:firstLine="709"/>
        <w:jc w:val="both"/>
      </w:pPr>
      <w:r>
        <w:t>-    в решении задач по укреплению этнокультурных связей, расширению контактов между общественными объединениями граждан;</w:t>
      </w:r>
    </w:p>
    <w:p w:rsidR="00F416DE" w:rsidRDefault="007516E6">
      <w:pPr>
        <w:ind w:firstLine="709"/>
        <w:jc w:val="both"/>
      </w:pPr>
      <w:r>
        <w:t>- в совместной организации культурно-просветительских мероприятий, способствующих утверждению межнационального мира и согласия.</w:t>
      </w:r>
    </w:p>
    <w:p w:rsidR="00F416DE" w:rsidRDefault="007516E6">
      <w:pPr>
        <w:ind w:firstLine="709"/>
        <w:jc w:val="both"/>
      </w:pPr>
      <w:r>
        <w:t xml:space="preserve">1.2. Стороны могут оказывать друг другу все виды методической, технической </w:t>
      </w:r>
      <w:r>
        <w:br/>
        <w:t>и организаторской помощи, в том числе по обмену опытом и информационному сотрудничеству на взаимосогласованных условиях.</w:t>
      </w:r>
    </w:p>
    <w:p w:rsidR="00F416DE" w:rsidRDefault="00F416DE">
      <w:pPr>
        <w:ind w:firstLine="709"/>
        <w:jc w:val="both"/>
      </w:pPr>
    </w:p>
    <w:p w:rsidR="00F416DE" w:rsidRDefault="007516E6">
      <w:pPr>
        <w:ind w:firstLine="709"/>
        <w:jc w:val="center"/>
        <w:rPr>
          <w:b/>
        </w:rPr>
      </w:pPr>
      <w:r>
        <w:rPr>
          <w:b/>
        </w:rPr>
        <w:t>2. Порядок организации взаимодействия Сторон</w:t>
      </w:r>
    </w:p>
    <w:p w:rsidR="00F416DE" w:rsidRDefault="00F416DE">
      <w:pPr>
        <w:ind w:firstLine="709"/>
        <w:jc w:val="both"/>
        <w:rPr>
          <w:b/>
        </w:rPr>
      </w:pPr>
    </w:p>
    <w:p w:rsidR="00F416DE" w:rsidRDefault="007516E6">
      <w:pPr>
        <w:ind w:firstLine="709"/>
        <w:jc w:val="both"/>
      </w:pPr>
      <w:r>
        <w:t xml:space="preserve">  2.1.  Стороны развивают свои отношения в соответствии с законодательством Российской Федерации на принципах доверия, равноправия, партнерства, уважения, обоюдной ответственности за выполнение положений настоящего Соглашения </w:t>
      </w:r>
      <w:r>
        <w:br/>
        <w:t>и достигнутых на его основе договоренностей.</w:t>
      </w:r>
    </w:p>
    <w:p w:rsidR="00F416DE" w:rsidRDefault="007516E6">
      <w:pPr>
        <w:ind w:firstLine="709"/>
        <w:jc w:val="both"/>
      </w:pPr>
      <w:r>
        <w:t xml:space="preserve">  2.2. Стороны в рамках настоящего соглашения используют различные формы сотрудничества, в том числе:</w:t>
      </w:r>
    </w:p>
    <w:p w:rsidR="00F416DE" w:rsidRDefault="007516E6">
      <w:pPr>
        <w:ind w:firstLine="709"/>
        <w:jc w:val="both"/>
      </w:pPr>
      <w:r>
        <w:t xml:space="preserve">- оказывают содействие в развитии общественно значимых инициатив, направленных на формирование межнационального согласия в Республике Дагестан </w:t>
      </w:r>
      <w:r>
        <w:br/>
        <w:t xml:space="preserve">и </w:t>
      </w:r>
      <w:r w:rsidR="00AA643B">
        <w:t>Удмуртской Республике</w:t>
      </w:r>
      <w:r>
        <w:t>;</w:t>
      </w:r>
    </w:p>
    <w:p w:rsidR="00F416DE" w:rsidRDefault="007516E6">
      <w:pPr>
        <w:ind w:firstLine="709"/>
        <w:jc w:val="both"/>
      </w:pPr>
      <w:r>
        <w:t>- оказывают содействие во взаимообогащении культур народов, населяющих Республику Дагестан и Удмуртскую Республику, в сохранении их родных языков, обычаев и традиций, развитии национального самосознания;</w:t>
      </w:r>
    </w:p>
    <w:p w:rsidR="00F416DE" w:rsidRDefault="007516E6">
      <w:pPr>
        <w:ind w:firstLine="709"/>
        <w:jc w:val="both"/>
      </w:pPr>
      <w:r>
        <w:t xml:space="preserve">- проводят работу по укреплению сотрудничества между социально ориентированными некоммерческими организациями Республики Дагестан </w:t>
      </w:r>
      <w:r>
        <w:br/>
        <w:t xml:space="preserve">и </w:t>
      </w:r>
      <w:r w:rsidR="00AA643B">
        <w:t>Удмуртской Республики</w:t>
      </w:r>
      <w:r>
        <w:t xml:space="preserve">, занимающимися вопросами межнациональных отношений; </w:t>
      </w:r>
    </w:p>
    <w:p w:rsidR="00F416DE" w:rsidRDefault="007516E6">
      <w:pPr>
        <w:ind w:firstLine="709"/>
        <w:jc w:val="both"/>
      </w:pPr>
      <w:r>
        <w:t>- оказывают методическую и консультационную помощь этнокультурным объединениям;</w:t>
      </w:r>
    </w:p>
    <w:p w:rsidR="00F416DE" w:rsidRDefault="007516E6">
      <w:pPr>
        <w:ind w:firstLine="709"/>
        <w:jc w:val="both"/>
      </w:pPr>
      <w:r>
        <w:lastRenderedPageBreak/>
        <w:t>- учитывают мероприятия Сторон при составлении текущих и перспективных планов работы;</w:t>
      </w:r>
    </w:p>
    <w:p w:rsidR="00F416DE" w:rsidRDefault="007516E6">
      <w:pPr>
        <w:ind w:firstLine="709"/>
        <w:jc w:val="both"/>
      </w:pPr>
      <w:r>
        <w:t>- создают совместные рабочие группы, консультируют друг друга, используют  профессиональную подготовку специалистов и экспертов Сторон;</w:t>
      </w:r>
    </w:p>
    <w:p w:rsidR="00F416DE" w:rsidRDefault="007516E6">
      <w:pPr>
        <w:ind w:firstLine="709"/>
        <w:jc w:val="both"/>
      </w:pPr>
      <w:proofErr w:type="gramStart"/>
      <w:r>
        <w:t xml:space="preserve">- проводят мероприятия (совещания, семинары, научно-практические конференции, «круглые столы», творческие встречи, концерты, благотворительные вечера, акции и др.) </w:t>
      </w:r>
      <w:r>
        <w:br/>
        <w:t>по вопросам сохранения межнационального мира и согласия;</w:t>
      </w:r>
      <w:proofErr w:type="gramEnd"/>
    </w:p>
    <w:p w:rsidR="00F416DE" w:rsidRDefault="007516E6">
      <w:pPr>
        <w:ind w:firstLine="709"/>
        <w:jc w:val="both"/>
      </w:pPr>
      <w:r>
        <w:t xml:space="preserve">- обмениваются научными, публицистическими, методическими, аналитическими </w:t>
      </w:r>
      <w:r>
        <w:br/>
        <w:t>и статистическими материалами;</w:t>
      </w:r>
    </w:p>
    <w:p w:rsidR="00F416DE" w:rsidRDefault="007516E6">
      <w:pPr>
        <w:ind w:firstLine="709"/>
        <w:jc w:val="both"/>
      </w:pPr>
      <w:r>
        <w:t xml:space="preserve">- взаимодействуют в вопросах методического обеспечения, совместного издания учебно-методической литературы, создания социальной рекламы, использованию </w:t>
      </w:r>
      <w:r>
        <w:br/>
        <w:t>и созданию информационных ресурсов, в том числе ресурсов сети Интернет.</w:t>
      </w:r>
    </w:p>
    <w:p w:rsidR="00F416DE" w:rsidRDefault="007516E6">
      <w:pPr>
        <w:ind w:firstLine="709"/>
        <w:jc w:val="both"/>
      </w:pPr>
      <w:r>
        <w:t xml:space="preserve">2.3. Участие Сторон в рамках настоящего Соглашения выражается в участии </w:t>
      </w:r>
      <w:r>
        <w:br/>
        <w:t xml:space="preserve">(по мере возможности) своих специалистов, членов и добровольцев в мероприятиях, проводимых Сторонами, с целью повышения квалификации, развития эффективного сотрудничества в рамках совместной деятельности, государственными структурами </w:t>
      </w:r>
      <w:r>
        <w:br/>
        <w:t>и некоммерческими организациями.</w:t>
      </w:r>
    </w:p>
    <w:p w:rsidR="00F416DE" w:rsidRDefault="007516E6">
      <w:pPr>
        <w:ind w:firstLine="709"/>
        <w:jc w:val="both"/>
      </w:pPr>
      <w:r>
        <w:t xml:space="preserve">2.4. С целью реализации общественно значимых мероприятий Стороны </w:t>
      </w:r>
      <w:r>
        <w:br/>
        <w:t>вправе заключать необходимые договоры (контракты) между собой и с иными заинтересованными лицами.</w:t>
      </w:r>
    </w:p>
    <w:p w:rsidR="00F416DE" w:rsidRDefault="007516E6">
      <w:pPr>
        <w:ind w:firstLine="709"/>
        <w:jc w:val="both"/>
      </w:pPr>
      <w:r>
        <w:t xml:space="preserve">2.5. По взаимной договоренности Сторон в настоящее Соглашение могут быть внесены изменения и дополнения, которые оформляются соответствующими дополнительными соглашениями. </w:t>
      </w:r>
    </w:p>
    <w:p w:rsidR="00F416DE" w:rsidRDefault="00F416DE">
      <w:pPr>
        <w:ind w:firstLine="709"/>
        <w:jc w:val="both"/>
      </w:pPr>
    </w:p>
    <w:p w:rsidR="00F416DE" w:rsidRDefault="007516E6">
      <w:pPr>
        <w:ind w:firstLine="709"/>
        <w:jc w:val="center"/>
        <w:rPr>
          <w:b/>
        </w:rPr>
      </w:pPr>
      <w:r>
        <w:rPr>
          <w:b/>
        </w:rPr>
        <w:t>3. Ответственность сторон</w:t>
      </w:r>
    </w:p>
    <w:p w:rsidR="00F416DE" w:rsidRDefault="00F416DE">
      <w:pPr>
        <w:ind w:firstLine="709"/>
        <w:jc w:val="both"/>
        <w:rPr>
          <w:b/>
        </w:rPr>
      </w:pPr>
    </w:p>
    <w:p w:rsidR="001710DC" w:rsidRDefault="007516E6">
      <w:pPr>
        <w:ind w:firstLine="709"/>
        <w:jc w:val="both"/>
      </w:pPr>
      <w:r>
        <w:t>3.1.</w:t>
      </w:r>
      <w:r w:rsidR="001710DC">
        <w:t xml:space="preserve"> Стороны обязуются не разглашать конфиденциальные сведения производственного и коммерческого порядка,</w:t>
      </w:r>
      <w:r w:rsidR="00412B17">
        <w:t xml:space="preserve"> </w:t>
      </w:r>
      <w:r w:rsidR="001710DC">
        <w:t>которые стали известны в процессе совместной деятельности.</w:t>
      </w:r>
    </w:p>
    <w:p w:rsidR="001710DC" w:rsidRDefault="001710DC">
      <w:pPr>
        <w:ind w:firstLine="709"/>
        <w:jc w:val="both"/>
      </w:pPr>
    </w:p>
    <w:p w:rsidR="00F416DE" w:rsidRDefault="007516E6">
      <w:pPr>
        <w:ind w:firstLine="709"/>
        <w:jc w:val="both"/>
      </w:pPr>
      <w:r>
        <w:t xml:space="preserve"> </w:t>
      </w:r>
      <w:r w:rsidR="001710DC">
        <w:t xml:space="preserve">3.2.    </w:t>
      </w:r>
      <w:r>
        <w:t xml:space="preserve">Стороны будут согласованно рассматривать вопросы и споры, возникающие </w:t>
      </w:r>
      <w:r>
        <w:br/>
        <w:t xml:space="preserve">в процессе реализации настоящего Соглашения, и совместно принимать меры </w:t>
      </w:r>
      <w:r>
        <w:br/>
        <w:t>по их разрешению, учитывать положения настоящего Соглашения в своей текущей деятельности.</w:t>
      </w:r>
    </w:p>
    <w:p w:rsidR="00F416DE" w:rsidRDefault="00412B17">
      <w:pPr>
        <w:ind w:firstLine="708"/>
        <w:jc w:val="both"/>
      </w:pPr>
      <w:r>
        <w:t>3.3</w:t>
      </w:r>
      <w:r w:rsidR="007516E6">
        <w:t>. Ответственными исполнителями Сторон по реализации настоящего Соглашения являются:</w:t>
      </w:r>
    </w:p>
    <w:p w:rsidR="00F416DE" w:rsidRDefault="007516E6">
      <w:pPr>
        <w:ind w:firstLine="708"/>
        <w:jc w:val="both"/>
        <w:rPr>
          <w:b/>
        </w:rPr>
      </w:pPr>
      <w:r>
        <w:rPr>
          <w:b/>
        </w:rPr>
        <w:t xml:space="preserve">- Ахмедов </w:t>
      </w:r>
      <w:proofErr w:type="spellStart"/>
      <w:r>
        <w:rPr>
          <w:b/>
        </w:rPr>
        <w:t>Текрар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Гамдуллаевич</w:t>
      </w:r>
      <w:proofErr w:type="spellEnd"/>
      <w:r>
        <w:rPr>
          <w:b/>
        </w:rPr>
        <w:t xml:space="preserve"> – директор Государственного Бюджетного Учреждения  Республики Дагестан  «Дом дружбы»;</w:t>
      </w:r>
    </w:p>
    <w:p w:rsidR="00F416DE" w:rsidRDefault="007516E6">
      <w:pPr>
        <w:ind w:firstLine="708"/>
        <w:jc w:val="both"/>
        <w:rPr>
          <w:b/>
        </w:rPr>
      </w:pPr>
      <w:r>
        <w:t xml:space="preserve">- </w:t>
      </w:r>
      <w:proofErr w:type="spellStart"/>
      <w:r w:rsidR="00412B17">
        <w:rPr>
          <w:b/>
        </w:rPr>
        <w:t>Боталова</w:t>
      </w:r>
      <w:proofErr w:type="spellEnd"/>
      <w:r w:rsidR="00412B17">
        <w:rPr>
          <w:b/>
        </w:rPr>
        <w:t xml:space="preserve"> Татьяна </w:t>
      </w:r>
      <w:r w:rsidR="00E729D1">
        <w:rPr>
          <w:b/>
        </w:rPr>
        <w:t>Павловна</w:t>
      </w:r>
      <w:r>
        <w:rPr>
          <w:b/>
        </w:rPr>
        <w:t xml:space="preserve"> – директор </w:t>
      </w:r>
      <w:r w:rsidR="00AA643B">
        <w:rPr>
          <w:b/>
        </w:rPr>
        <w:t>Б</w:t>
      </w:r>
      <w:r>
        <w:rPr>
          <w:b/>
        </w:rPr>
        <w:t>юджетного учреждения Удмуртской Республики «Дом Дружбы Народов».</w:t>
      </w:r>
    </w:p>
    <w:p w:rsidR="00F416DE" w:rsidRDefault="00F416DE">
      <w:pPr>
        <w:ind w:firstLine="708"/>
        <w:jc w:val="both"/>
        <w:rPr>
          <w:b/>
        </w:rPr>
      </w:pPr>
    </w:p>
    <w:p w:rsidR="00F416DE" w:rsidRDefault="007516E6">
      <w:pPr>
        <w:ind w:firstLine="709"/>
        <w:jc w:val="center"/>
        <w:rPr>
          <w:b/>
        </w:rPr>
      </w:pPr>
      <w:r>
        <w:rPr>
          <w:b/>
        </w:rPr>
        <w:t>4. Срок действия соглашения</w:t>
      </w:r>
    </w:p>
    <w:p w:rsidR="00F416DE" w:rsidRDefault="00F416DE">
      <w:pPr>
        <w:ind w:firstLine="709"/>
        <w:jc w:val="both"/>
        <w:rPr>
          <w:b/>
        </w:rPr>
      </w:pPr>
    </w:p>
    <w:p w:rsidR="00F416DE" w:rsidRDefault="007516E6">
      <w:pPr>
        <w:ind w:firstLine="709"/>
        <w:jc w:val="both"/>
      </w:pPr>
      <w:r>
        <w:t>4.1. Настоящее Соглашение вступает в силу со дня его подписания Сторонами и автоматически продлевается на каждые пять лет,</w:t>
      </w:r>
      <w:r w:rsidR="00AA643B">
        <w:t xml:space="preserve"> </w:t>
      </w:r>
      <w:r>
        <w:t>если заблаговременно не будет поставлен во</w:t>
      </w:r>
      <w:r w:rsidR="00412B17">
        <w:t>прос о прекращении его действия.</w:t>
      </w:r>
    </w:p>
    <w:p w:rsidR="00F416DE" w:rsidRDefault="007516E6">
      <w:pPr>
        <w:ind w:firstLine="709"/>
        <w:jc w:val="both"/>
      </w:pPr>
      <w:r>
        <w:t>4.2. В случае</w:t>
      </w:r>
      <w:proofErr w:type="gramStart"/>
      <w:r w:rsidR="00412B17">
        <w:t>,</w:t>
      </w:r>
      <w:proofErr w:type="gramEnd"/>
      <w:r>
        <w:t xml:space="preserve"> если Стороны не приняли решения о прекращении настоящего Соглашения в указанный срок, то Соглашение считается продленным на тот же срок </w:t>
      </w:r>
      <w:r>
        <w:br/>
        <w:t xml:space="preserve">на аналогичных условиях. </w:t>
      </w:r>
    </w:p>
    <w:p w:rsidR="00F416DE" w:rsidRDefault="007516E6">
      <w:pPr>
        <w:ind w:firstLine="709"/>
        <w:jc w:val="both"/>
      </w:pPr>
      <w:r>
        <w:t xml:space="preserve">4.3. Соглашение может быть расторгнуто в любое время в период его действия </w:t>
      </w:r>
      <w:r>
        <w:br/>
        <w:t xml:space="preserve">по взаимной договоренности Сторон, выраженной в письменной форме. Соглашение </w:t>
      </w:r>
      <w:r>
        <w:lastRenderedPageBreak/>
        <w:t>будет считаться расторгнутым по истечении 1 месяца после письменного уведомления одной из Сторон о его прекращении.</w:t>
      </w:r>
    </w:p>
    <w:p w:rsidR="00F416DE" w:rsidRDefault="007516E6">
      <w:pPr>
        <w:ind w:firstLine="709"/>
        <w:jc w:val="both"/>
      </w:pPr>
      <w:r>
        <w:t xml:space="preserve">4.4. Настоящее соглашение составлено в двух экземплярах, по одному для каждой </w:t>
      </w:r>
      <w:r>
        <w:br/>
        <w:t>из сторон.</w:t>
      </w:r>
    </w:p>
    <w:p w:rsidR="00F416DE" w:rsidRDefault="00F416DE">
      <w:pPr>
        <w:ind w:firstLine="709"/>
        <w:jc w:val="center"/>
        <w:rPr>
          <w:b/>
        </w:rPr>
      </w:pPr>
    </w:p>
    <w:p w:rsidR="00F416DE" w:rsidRDefault="007516E6">
      <w:pPr>
        <w:ind w:firstLine="709"/>
        <w:jc w:val="center"/>
        <w:rPr>
          <w:b/>
        </w:rPr>
      </w:pPr>
      <w:r>
        <w:rPr>
          <w:b/>
        </w:rPr>
        <w:t>5. Прочие условия</w:t>
      </w:r>
    </w:p>
    <w:p w:rsidR="00F416DE" w:rsidRDefault="00F416DE">
      <w:pPr>
        <w:ind w:firstLine="709"/>
        <w:jc w:val="both"/>
        <w:rPr>
          <w:b/>
        </w:rPr>
      </w:pPr>
    </w:p>
    <w:p w:rsidR="00F416DE" w:rsidRDefault="007516E6">
      <w:pPr>
        <w:ind w:firstLine="709"/>
        <w:jc w:val="both"/>
      </w:pPr>
      <w:r>
        <w:t xml:space="preserve">5.1. Настоящее Соглашение может быть дополнено или изменено по взаимному согласию Сторон. Все изменения и дополнения к настоящему Соглашению действительны, если они совершены в письменной форме и подписаны полномочными представителями Сторон. </w:t>
      </w:r>
    </w:p>
    <w:p w:rsidR="00F416DE" w:rsidRDefault="007516E6">
      <w:pPr>
        <w:jc w:val="both"/>
      </w:pPr>
      <w:r>
        <w:tab/>
        <w:t>5.2.  Все разногласия относительно толкования или применения настоящего Соглашения</w:t>
      </w:r>
      <w:r w:rsidR="00412B17">
        <w:t xml:space="preserve"> </w:t>
      </w:r>
      <w:r>
        <w:t xml:space="preserve"> решаются путем переговоров, взаимных консультаций или иными способами по согласованию Сторон.</w:t>
      </w:r>
    </w:p>
    <w:p w:rsidR="00F416DE" w:rsidRDefault="00412B17">
      <w:r>
        <w:t xml:space="preserve">            5.3.     Все изменения  и дополнения к Соглашению действительны, если совершены в письменной форме и подписаны обеими сторонами.</w:t>
      </w:r>
    </w:p>
    <w:p w:rsidR="00412B17" w:rsidRDefault="00412B17">
      <w:r>
        <w:t xml:space="preserve">            5.4.     Настоящее Соглашение ни в коей мере не может быть истолковано как соглашение о товариществе.</w:t>
      </w:r>
    </w:p>
    <w:p w:rsidR="00412B17" w:rsidRDefault="00412B17"/>
    <w:p w:rsidR="00F416DE" w:rsidRDefault="007516E6">
      <w:pPr>
        <w:jc w:val="center"/>
        <w:rPr>
          <w:b/>
        </w:rPr>
      </w:pPr>
      <w:r>
        <w:rPr>
          <w:b/>
        </w:rPr>
        <w:t>6. Подписи Сторон</w:t>
      </w:r>
    </w:p>
    <w:p w:rsidR="00F416DE" w:rsidRDefault="00F416DE">
      <w:pPr>
        <w:jc w:val="center"/>
      </w:pPr>
    </w:p>
    <w:p w:rsidR="00F416DE" w:rsidRDefault="00F416DE">
      <w:pPr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F416DE">
        <w:tc>
          <w:tcPr>
            <w:tcW w:w="4785" w:type="dxa"/>
          </w:tcPr>
          <w:p w:rsidR="00F416DE" w:rsidRDefault="007516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Государственное бюджетное учреждение Республики Дагестан  «Дом дружбы»</w:t>
            </w:r>
          </w:p>
          <w:p w:rsidR="00F416DE" w:rsidRDefault="00F416DE">
            <w:pPr>
              <w:jc w:val="center"/>
              <w:rPr>
                <w:b/>
                <w:sz w:val="22"/>
              </w:rPr>
            </w:pPr>
          </w:p>
        </w:tc>
        <w:tc>
          <w:tcPr>
            <w:tcW w:w="4786" w:type="dxa"/>
          </w:tcPr>
          <w:p w:rsidR="00F416DE" w:rsidRDefault="00AA64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  <w:r w:rsidR="007516E6">
              <w:rPr>
                <w:b/>
                <w:sz w:val="22"/>
              </w:rPr>
              <w:t>юджетное учреждение Удмуртской Республики</w:t>
            </w:r>
          </w:p>
          <w:p w:rsidR="00F416DE" w:rsidRDefault="007516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«Дом Дружбы Народов»</w:t>
            </w:r>
          </w:p>
        </w:tc>
      </w:tr>
      <w:tr w:rsidR="00F416DE">
        <w:trPr>
          <w:trHeight w:val="1140"/>
        </w:trPr>
        <w:tc>
          <w:tcPr>
            <w:tcW w:w="4785" w:type="dxa"/>
          </w:tcPr>
          <w:p w:rsidR="00F416DE" w:rsidRDefault="00F416DE">
            <w:pPr>
              <w:jc w:val="center"/>
              <w:rPr>
                <w:sz w:val="22"/>
                <w:u w:val="single"/>
              </w:rPr>
            </w:pPr>
          </w:p>
          <w:p w:rsidR="00F416DE" w:rsidRDefault="00F416DE">
            <w:pPr>
              <w:jc w:val="center"/>
              <w:rPr>
                <w:sz w:val="22"/>
                <w:u w:val="single"/>
              </w:rPr>
            </w:pPr>
          </w:p>
          <w:p w:rsidR="00F416DE" w:rsidRDefault="007516E6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                           </w:t>
            </w:r>
            <w:r>
              <w:rPr>
                <w:sz w:val="22"/>
              </w:rPr>
              <w:t xml:space="preserve"> /Т.Г. Ахмедов /</w:t>
            </w:r>
          </w:p>
          <w:p w:rsidR="00140DE3" w:rsidRDefault="00140DE3">
            <w:pPr>
              <w:jc w:val="center"/>
              <w:rPr>
                <w:sz w:val="22"/>
              </w:rPr>
            </w:pPr>
          </w:p>
          <w:p w:rsidR="00140DE3" w:rsidRDefault="00140DE3">
            <w:pPr>
              <w:jc w:val="center"/>
              <w:rPr>
                <w:sz w:val="22"/>
              </w:rPr>
            </w:pPr>
          </w:p>
          <w:p w:rsidR="00140DE3" w:rsidRDefault="00140DE3">
            <w:pPr>
              <w:jc w:val="center"/>
              <w:rPr>
                <w:sz w:val="22"/>
              </w:rPr>
            </w:pPr>
          </w:p>
          <w:p w:rsidR="00140DE3" w:rsidRDefault="00140DE3">
            <w:pPr>
              <w:jc w:val="center"/>
              <w:rPr>
                <w:sz w:val="22"/>
              </w:rPr>
            </w:pPr>
          </w:p>
        </w:tc>
        <w:tc>
          <w:tcPr>
            <w:tcW w:w="4786" w:type="dxa"/>
          </w:tcPr>
          <w:p w:rsidR="00F416DE" w:rsidRDefault="00F416DE">
            <w:pPr>
              <w:jc w:val="center"/>
              <w:rPr>
                <w:sz w:val="22"/>
                <w:u w:val="single"/>
              </w:rPr>
            </w:pPr>
          </w:p>
          <w:p w:rsidR="00F416DE" w:rsidRDefault="00F416DE">
            <w:pPr>
              <w:jc w:val="center"/>
              <w:rPr>
                <w:sz w:val="22"/>
                <w:u w:val="single"/>
              </w:rPr>
            </w:pPr>
          </w:p>
          <w:p w:rsidR="00F416DE" w:rsidRDefault="007516E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__________________/Т.П.</w:t>
            </w:r>
            <w:r w:rsidR="00AA643B">
              <w:rPr>
                <w:sz w:val="22"/>
              </w:rPr>
              <w:t xml:space="preserve"> </w:t>
            </w:r>
            <w:proofErr w:type="spellStart"/>
            <w:r w:rsidR="00AA643B">
              <w:rPr>
                <w:sz w:val="22"/>
              </w:rPr>
              <w:t>Боталова</w:t>
            </w:r>
            <w:proofErr w:type="spellEnd"/>
            <w:r>
              <w:rPr>
                <w:b/>
                <w:sz w:val="22"/>
              </w:rPr>
              <w:t>/</w:t>
            </w:r>
          </w:p>
          <w:p w:rsidR="00F416DE" w:rsidRDefault="00F416DE">
            <w:pPr>
              <w:jc w:val="center"/>
              <w:rPr>
                <w:sz w:val="22"/>
              </w:rPr>
            </w:pPr>
          </w:p>
        </w:tc>
      </w:tr>
    </w:tbl>
    <w:p w:rsidR="00F416DE" w:rsidRDefault="00F416DE">
      <w:pPr>
        <w:jc w:val="center"/>
      </w:pPr>
    </w:p>
    <w:p w:rsidR="00F416DE" w:rsidRDefault="007516E6">
      <w:r>
        <w:t xml:space="preserve"> </w:t>
      </w:r>
    </w:p>
    <w:sectPr w:rsidR="00F416DE" w:rsidSect="006D4F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1255"/>
    <w:multiLevelType w:val="multilevel"/>
    <w:tmpl w:val="F34E771C"/>
    <w:lvl w:ilvl="0">
      <w:start w:val="1"/>
      <w:numFmt w:val="decimal"/>
      <w:lvlText w:val="3.%1."/>
      <w:lvlJc w:val="left"/>
      <w:pPr>
        <w:ind w:left="284" w:firstLine="0"/>
      </w:pPr>
      <w:rPr>
        <w:b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64463025"/>
    <w:multiLevelType w:val="multilevel"/>
    <w:tmpl w:val="6DCCB4BE"/>
    <w:lvl w:ilvl="0">
      <w:start w:val="1"/>
      <w:numFmt w:val="decimal"/>
      <w:lvlText w:val="3.%1."/>
      <w:lvlJc w:val="left"/>
      <w:pPr>
        <w:ind w:left="284" w:firstLine="0"/>
      </w:pPr>
      <w:rPr>
        <w:b w:val="0"/>
        <w:i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6DE"/>
    <w:rsid w:val="001219EA"/>
    <w:rsid w:val="00140DE3"/>
    <w:rsid w:val="001710DC"/>
    <w:rsid w:val="0029573D"/>
    <w:rsid w:val="00412B17"/>
    <w:rsid w:val="005317F6"/>
    <w:rsid w:val="005B1728"/>
    <w:rsid w:val="006D4FC4"/>
    <w:rsid w:val="007516E6"/>
    <w:rsid w:val="00A51306"/>
    <w:rsid w:val="00AA643B"/>
    <w:rsid w:val="00B769ED"/>
    <w:rsid w:val="00E5570F"/>
    <w:rsid w:val="00E729D1"/>
    <w:rsid w:val="00F4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FC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6D4FC4"/>
    <w:rPr>
      <w:rFonts w:ascii="Tahoma" w:hAnsi="Tahoma"/>
      <w:sz w:val="16"/>
    </w:rPr>
  </w:style>
  <w:style w:type="paragraph" w:styleId="a4">
    <w:name w:val="Title"/>
    <w:rsid w:val="006D4FC4"/>
    <w:pPr>
      <w:jc w:val="center"/>
    </w:pPr>
    <w:rPr>
      <w:rFonts w:ascii="Times New Roman" w:hAnsi="Times New Roman"/>
      <w:b/>
      <w:sz w:val="24"/>
    </w:rPr>
  </w:style>
  <w:style w:type="paragraph" w:styleId="a5">
    <w:name w:val="Normal (Web)"/>
    <w:rsid w:val="006D4FC4"/>
    <w:pPr>
      <w:spacing w:before="100" w:after="100"/>
    </w:pPr>
    <w:rPr>
      <w:rFonts w:ascii="Arial CYR" w:hAnsi="Arial CYR"/>
    </w:rPr>
  </w:style>
  <w:style w:type="paragraph" w:styleId="a6">
    <w:name w:val="footer"/>
    <w:rsid w:val="006D4FC4"/>
    <w:rPr>
      <w:rFonts w:ascii="Times New Roman" w:hAnsi="Times New Roman"/>
      <w:sz w:val="24"/>
    </w:rPr>
  </w:style>
  <w:style w:type="paragraph" w:styleId="a7">
    <w:name w:val="List Paragraph"/>
    <w:rsid w:val="006D4FC4"/>
    <w:pPr>
      <w:ind w:left="720"/>
    </w:pPr>
    <w:rPr>
      <w:rFonts w:ascii="Times New Roman" w:hAnsi="Times New Roman"/>
      <w:sz w:val="24"/>
    </w:rPr>
  </w:style>
  <w:style w:type="paragraph" w:styleId="a8">
    <w:name w:val="header"/>
    <w:rsid w:val="006D4FC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Title"/>
    <w:pPr>
      <w:jc w:val="center"/>
    </w:pPr>
    <w:rPr>
      <w:rFonts w:ascii="Times New Roman" w:hAnsi="Times New Roman"/>
      <w:b/>
      <w:sz w:val="24"/>
    </w:rPr>
  </w:style>
  <w:style w:type="paragraph" w:styleId="a5">
    <w:name w:val="Normal (Web)"/>
    <w:pPr>
      <w:spacing w:before="100" w:after="100"/>
    </w:pPr>
    <w:rPr>
      <w:rFonts w:ascii="Arial CYR" w:hAnsi="Arial CYR"/>
    </w:rPr>
  </w:style>
  <w:style w:type="paragraph" w:styleId="a6">
    <w:name w:val="footer"/>
    <w:rPr>
      <w:rFonts w:ascii="Times New Roman" w:hAnsi="Times New Roman"/>
      <w:sz w:val="24"/>
    </w:rPr>
  </w:style>
  <w:style w:type="paragraph" w:styleId="a7">
    <w:name w:val="List Paragraph"/>
    <w:pPr>
      <w:ind w:left="720"/>
    </w:pPr>
    <w:rPr>
      <w:rFonts w:ascii="Times New Roman" w:hAnsi="Times New Roman"/>
      <w:sz w:val="24"/>
    </w:rPr>
  </w:style>
  <w:style w:type="paragraph" w:styleId="a8">
    <w:name w:val="header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с СПБ..... (копия 1).docx</vt:lpstr>
    </vt:vector>
  </TitlesOfParts>
  <Company>SPecialiST RePack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с СПБ..... (копия 1).docx</dc:title>
  <cp:lastModifiedBy>Konkina</cp:lastModifiedBy>
  <cp:revision>2</cp:revision>
  <dcterms:created xsi:type="dcterms:W3CDTF">2016-06-29T05:11:00Z</dcterms:created>
  <dcterms:modified xsi:type="dcterms:W3CDTF">2016-06-29T05:11:00Z</dcterms:modified>
</cp:coreProperties>
</file>